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68" w:type="dxa"/>
        <w:tblInd w:w="576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148"/>
        <w:gridCol w:w="732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148" w:type="dxa"/>
            <w:vAlign w:val="top"/>
            <w:textDirection w:val="lrTb"/>
            <w:noWrap w:val="false"/>
          </w:tcPr>
          <w:p>
            <w:pPr>
              <w:pStyle w:val="375"/>
              <w:jc w:val="right"/>
              <w:spacing w:lineRule="auto" w:line="360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375"/>
              <w:ind w:hanging="3"/>
              <w:jc w:val="center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375"/>
        <w:jc w:val="center"/>
        <w:rPr>
          <w:b/>
          <w:sz w:val="28"/>
          <w:szCs w:val="28"/>
        </w:rPr>
      </w:pPr>
      <w:r/>
      <w:r/>
      <w:r>
        <w:rPr>
          <w:b/>
          <w:sz w:val="28"/>
          <w:szCs w:val="28"/>
        </w:rPr>
        <w:t xml:space="preserve">ИНФОРМАЦИЯ ОБ ИСПОЛЬЗОВАНИИ</w:t>
      </w:r>
      <w:r>
        <w:rPr>
          <w:b/>
          <w:sz w:val="28"/>
          <w:szCs w:val="28"/>
        </w:rPr>
      </w:r>
      <w:r/>
    </w:p>
    <w:p>
      <w:pPr>
        <w:pStyle w:val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Комитетом</w:t>
      </w:r>
      <w:r>
        <w:rPr>
          <w:b/>
          <w:sz w:val="28"/>
          <w:szCs w:val="28"/>
        </w:rPr>
        <w:t xml:space="preserve"> по делам молодежи</w:t>
      </w:r>
      <w:r>
        <w:rPr>
          <w:b/>
          <w:sz w:val="28"/>
          <w:szCs w:val="28"/>
        </w:rPr>
        <w:t xml:space="preserve"> Костромской области</w:t>
      </w:r>
      <w:r/>
    </w:p>
    <w:p>
      <w:pPr>
        <w:pStyle w:val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областного бюджета</w:t>
      </w:r>
      <w:r>
        <w:rPr>
          <w:b/>
          <w:sz w:val="28"/>
          <w:szCs w:val="28"/>
        </w:rPr>
      </w:r>
      <w:r/>
    </w:p>
    <w:p>
      <w:pPr>
        <w:pStyle w:val="3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руб.</w:t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1"/>
        <w:gridCol w:w="8389"/>
        <w:gridCol w:w="2835"/>
        <w:gridCol w:w="3258"/>
      </w:tblGrid>
      <w:tr>
        <w:trPr>
          <w:trHeight w:val="1081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/>
            <w:r>
              <w:rPr>
                <w:sz w:val="28"/>
                <w:szCs w:val="28"/>
              </w:rPr>
              <w:t xml:space="preserve">№ п\п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расходов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2020 год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Кассовое исполнение за 1 полугодие 2020 года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89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289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57 673,3</w:t>
            </w:r>
            <w:r/>
          </w:p>
        </w:tc>
        <w:tc>
          <w:tcPr>
            <w:tcBorders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16 874,0</w:t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функций</w:t>
            </w:r>
            <w:r>
              <w:rPr>
                <w:sz w:val="28"/>
                <w:szCs w:val="28"/>
              </w:rPr>
              <w:t xml:space="preserve"> государственными органами (аппарат)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6 801,4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2 480,5</w:t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подведомственным бюджетным учреждениям на финансовое обеспечение государственного задания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20 911,8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8 282,2</w:t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подведомственным учреждениям на иные цели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10 317,2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511,0</w:t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760,7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среднего предпринимательства в субъектах Российской Федерации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2 362,6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8389" w:type="dxa"/>
            <w:vAlign w:val="top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и иные выплаты населению (Премии и гранты)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648"/>
        </w:trPr>
        <w:tc>
          <w:tcPr>
            <w:tcW w:w="791" w:type="dxa"/>
            <w:vAlign w:val="top"/>
            <w:vMerge w:val="restart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</w:p>
        </w:tc>
        <w:tc>
          <w:tcPr>
            <w:tcW w:w="8389" w:type="dxa"/>
            <w:vAlign w:val="top"/>
            <w:vMerge w:val="restart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проект «Социальная активность». Проведение Всероссийского конкурса лучших региональных практик поддержки волонтерства «Регион добрых дел»</w:t>
            </w: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7 725,6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vMerge w:val="restart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5 452,9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648"/>
        </w:trPr>
        <w:tc>
          <w:tcPr>
            <w:tcW w:w="791" w:type="dxa"/>
            <w:vAlign w:val="top"/>
            <w:vMerge w:val="restart"/>
            <w:textDirection w:val="lrTb"/>
            <w:noWrap w:val="false"/>
          </w:tcPr>
          <w:p>
            <w:pPr>
              <w:pStyle w:val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</w:p>
        </w:tc>
        <w:tc>
          <w:tcPr>
            <w:tcW w:w="8389" w:type="dxa"/>
            <w:vAlign w:val="top"/>
            <w:vMerge w:val="restart"/>
            <w:textDirection w:val="lrTb"/>
            <w:noWrap w:val="false"/>
          </w:tcPr>
          <w:p>
            <w:pPr>
              <w:pStyle w:val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федеральной целевой программы «Увековечение памяти погибших при защите Отечества на 2019 - 2024 годы»</w:t>
            </w: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8 644,0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258" w:type="dxa"/>
            <w:vAlign w:val="center"/>
            <w:vMerge w:val="restart"/>
            <w:textDirection w:val="lrTb"/>
            <w:noWrap w:val="false"/>
          </w:tcPr>
          <w:p>
            <w:pPr>
              <w:pStyle w:val="3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147,3</w:t>
            </w:r>
            <w:r>
              <w:rPr>
                <w:sz w:val="28"/>
                <w:szCs w:val="28"/>
              </w:rPr>
            </w:r>
          </w:p>
        </w:tc>
      </w:tr>
    </w:tbl>
    <w:sectPr>
      <w:footnotePr/>
      <w:type w:val="nextPage"/>
      <w:pgSz w:w="16838" w:h="11906" w:orient="landscape"/>
      <w:pgMar w:top="360" w:right="1134" w:bottom="180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376"/>
      <w:isLgl w:val="false"/>
      <w:suff w:val="tab"/>
      <w:lvlText w:val="%1."/>
      <w:lvlJc w:val="left"/>
      <w:pPr>
        <w:pStyle w:val="375"/>
        <w:ind w:left="-360" w:firstLine="0"/>
        <w:tabs>
          <w:tab w:val="num" w:pos="-360" w:leader="none"/>
        </w:tabs>
      </w:pPr>
    </w:lvl>
    <w:lvl w:ilvl="1">
      <w:start w:val="1"/>
      <w:numFmt w:val="decimal"/>
      <w:pStyle w:val="377"/>
      <w:isLgl w:val="false"/>
      <w:suff w:val="tab"/>
      <w:lvlText w:val="%1.%2"/>
      <w:lvlJc w:val="left"/>
      <w:pPr>
        <w:pStyle w:val="375"/>
        <w:ind w:left="1588" w:hanging="1304"/>
        <w:tabs>
          <w:tab w:val="num" w:pos="1588" w:leader="none"/>
        </w:tabs>
      </w:pPr>
    </w:lvl>
    <w:lvl w:ilvl="2">
      <w:start w:val="1"/>
      <w:numFmt w:val="decimal"/>
      <w:pStyle w:val="378"/>
      <w:isLgl w:val="false"/>
      <w:suff w:val="tab"/>
      <w:lvlText w:val="%1.%2.%3"/>
      <w:lvlJc w:val="left"/>
      <w:pPr>
        <w:pStyle w:val="375"/>
        <w:ind w:left="-360" w:firstLine="0"/>
        <w:tabs>
          <w:tab w:val="num" w:pos="-360" w:leader="none"/>
        </w:tabs>
      </w:pPr>
    </w:lvl>
    <w:lvl w:ilvl="3">
      <w:start w:val="1"/>
      <w:numFmt w:val="decimal"/>
      <w:pStyle w:val="379"/>
      <w:isLgl w:val="false"/>
      <w:suff w:val="tab"/>
      <w:lvlText w:val="%1.%2.%3.%4"/>
      <w:lvlJc w:val="left"/>
      <w:pPr>
        <w:pStyle w:val="375"/>
        <w:ind w:left="-360" w:firstLine="0"/>
        <w:tabs>
          <w:tab w:val="num" w:pos="-360" w:leader="none"/>
        </w:tabs>
      </w:pPr>
    </w:lvl>
    <w:lvl w:ilvl="4">
      <w:start w:val="1"/>
      <w:numFmt w:val="decimal"/>
      <w:pStyle w:val="380"/>
      <w:isLgl w:val="false"/>
      <w:suff w:val="tab"/>
      <w:lvlText w:val="%1.%2.%3.%4.%5"/>
      <w:lvlJc w:val="left"/>
      <w:pPr>
        <w:pStyle w:val="375"/>
        <w:ind w:left="-360" w:firstLine="0"/>
        <w:tabs>
          <w:tab w:val="num" w:pos="-360" w:leader="none"/>
        </w:tabs>
      </w:pPr>
    </w:lvl>
    <w:lvl w:ilvl="5">
      <w:start w:val="1"/>
      <w:numFmt w:val="decimal"/>
      <w:pStyle w:val="381"/>
      <w:isLgl w:val="false"/>
      <w:suff w:val="tab"/>
      <w:lvlText w:val="%1.%2.%3.%4.%5.%6"/>
      <w:lvlJc w:val="left"/>
      <w:pPr>
        <w:pStyle w:val="375"/>
        <w:ind w:left="-360" w:firstLine="0"/>
        <w:tabs>
          <w:tab w:val="num" w:pos="-360" w:leader="none"/>
        </w:tabs>
      </w:pPr>
    </w:lvl>
    <w:lvl w:ilvl="6">
      <w:start w:val="1"/>
      <w:numFmt w:val="decimal"/>
      <w:pStyle w:val="382"/>
      <w:isLgl w:val="false"/>
      <w:suff w:val="tab"/>
      <w:lvlText w:val="%1.%2.%3.%4.%5.%6.%7"/>
      <w:lvlJc w:val="left"/>
      <w:pPr>
        <w:pStyle w:val="375"/>
        <w:ind w:left="-360" w:firstLine="0"/>
        <w:tabs>
          <w:tab w:val="num" w:pos="-360" w:leader="none"/>
        </w:tabs>
      </w:pPr>
    </w:lvl>
    <w:lvl w:ilvl="7">
      <w:start w:val="1"/>
      <w:numFmt w:val="decimal"/>
      <w:pStyle w:val="383"/>
      <w:isLgl w:val="false"/>
      <w:suff w:val="tab"/>
      <w:lvlText w:val="%1.%2.%3.%4.%5.%6.%7.%8"/>
      <w:lvlJc w:val="left"/>
      <w:pPr>
        <w:pStyle w:val="375"/>
        <w:ind w:left="-360" w:firstLine="0"/>
        <w:tabs>
          <w:tab w:val="num" w:pos="-360" w:leader="none"/>
        </w:tabs>
      </w:pPr>
    </w:lvl>
    <w:lvl w:ilvl="8">
      <w:start w:val="1"/>
      <w:numFmt w:val="decimal"/>
      <w:pStyle w:val="384"/>
      <w:isLgl w:val="false"/>
      <w:suff w:val="tab"/>
      <w:lvlText w:val="%1.%2.%3.%4.%5.%6.%7.%8.%9"/>
      <w:lvlJc w:val="left"/>
      <w:pPr>
        <w:pStyle w:val="375"/>
        <w:ind w:left="-360" w:firstLine="0"/>
        <w:tabs>
          <w:tab w:val="num" w:pos="-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5">
    <w:name w:val="Обычный"/>
    <w:next w:val="375"/>
    <w:link w:val="375"/>
    <w:rPr>
      <w:sz w:val="24"/>
      <w:szCs w:val="24"/>
      <w:lang w:val="ru-RU" w:bidi="ar-SA" w:eastAsia="ru-RU"/>
    </w:rPr>
  </w:style>
  <w:style w:type="paragraph" w:styleId="376">
    <w:name w:val="Заголовок 1"/>
    <w:basedOn w:val="375"/>
    <w:next w:val="375"/>
    <w:link w:val="375"/>
    <w:rPr>
      <w:rFonts w:ascii="Arial" w:hAnsi="Arial"/>
      <w:b/>
      <w:bCs/>
      <w:sz w:val="20"/>
      <w:szCs w:val="32"/>
      <w:u w:val="single"/>
    </w:rPr>
    <w:pPr>
      <w:numPr>
        <w:ilvl w:val="0"/>
        <w:numId w:val="2"/>
      </w:numPr>
      <w:keepNext/>
      <w:spacing w:after="60" w:before="240"/>
      <w:outlineLvl w:val="0"/>
    </w:pPr>
  </w:style>
  <w:style w:type="paragraph" w:styleId="377">
    <w:name w:val="Заголовок 2"/>
    <w:basedOn w:val="375"/>
    <w:next w:val="375"/>
    <w:link w:val="375"/>
    <w:rPr>
      <w:rFonts w:ascii="Arial" w:hAnsi="Arial"/>
      <w:b/>
      <w:bCs/>
      <w:iCs/>
      <w:sz w:val="20"/>
      <w:szCs w:val="28"/>
    </w:rPr>
    <w:pPr>
      <w:numPr>
        <w:ilvl w:val="1"/>
        <w:numId w:val="2"/>
      </w:numPr>
      <w:keepNext/>
      <w:spacing w:after="60" w:before="240"/>
      <w:outlineLvl w:val="1"/>
    </w:pPr>
  </w:style>
  <w:style w:type="paragraph" w:styleId="378">
    <w:name w:val="Заголовок 3"/>
    <w:basedOn w:val="375"/>
    <w:next w:val="375"/>
    <w:link w:val="375"/>
    <w:rPr>
      <w:rFonts w:ascii="Arial" w:hAnsi="Arial"/>
      <w:b/>
      <w:bCs/>
      <w:sz w:val="26"/>
      <w:szCs w:val="26"/>
    </w:rPr>
    <w:pPr>
      <w:numPr>
        <w:ilvl w:val="2"/>
        <w:numId w:val="2"/>
      </w:numPr>
      <w:keepNext/>
      <w:spacing w:after="60" w:before="240"/>
      <w:outlineLvl w:val="2"/>
    </w:pPr>
  </w:style>
  <w:style w:type="paragraph" w:styleId="379">
    <w:name w:val="Заголовок 4"/>
    <w:basedOn w:val="375"/>
    <w:next w:val="375"/>
    <w:link w:val="375"/>
    <w:rPr>
      <w:b/>
      <w:bCs/>
      <w:sz w:val="28"/>
      <w:szCs w:val="28"/>
    </w:rPr>
    <w:pPr>
      <w:numPr>
        <w:ilvl w:val="3"/>
        <w:numId w:val="2"/>
      </w:numPr>
      <w:keepNext/>
      <w:spacing w:after="60" w:before="240"/>
      <w:outlineLvl w:val="3"/>
    </w:pPr>
  </w:style>
  <w:style w:type="paragraph" w:styleId="380">
    <w:name w:val="Заголовок 5"/>
    <w:basedOn w:val="375"/>
    <w:next w:val="375"/>
    <w:link w:val="375"/>
    <w:rPr>
      <w:b/>
      <w:bCs/>
      <w:i/>
      <w:iCs/>
      <w:sz w:val="26"/>
      <w:szCs w:val="26"/>
    </w:rPr>
    <w:pPr>
      <w:numPr>
        <w:ilvl w:val="4"/>
        <w:numId w:val="2"/>
      </w:numPr>
      <w:spacing w:after="60" w:before="240"/>
      <w:outlineLvl w:val="4"/>
    </w:pPr>
  </w:style>
  <w:style w:type="paragraph" w:styleId="381">
    <w:name w:val="Заголовок 6"/>
    <w:basedOn w:val="375"/>
    <w:next w:val="375"/>
    <w:link w:val="375"/>
    <w:rPr>
      <w:b/>
      <w:bCs/>
      <w:sz w:val="22"/>
      <w:szCs w:val="22"/>
    </w:rPr>
    <w:pPr>
      <w:numPr>
        <w:ilvl w:val="5"/>
        <w:numId w:val="2"/>
      </w:numPr>
      <w:spacing w:after="60" w:before="240"/>
      <w:outlineLvl w:val="5"/>
    </w:pPr>
  </w:style>
  <w:style w:type="paragraph" w:styleId="382">
    <w:name w:val="Заголовок 7"/>
    <w:basedOn w:val="375"/>
    <w:next w:val="375"/>
    <w:link w:val="375"/>
    <w:pPr>
      <w:numPr>
        <w:ilvl w:val="6"/>
        <w:numId w:val="2"/>
      </w:numPr>
      <w:spacing w:after="60" w:before="240"/>
      <w:outlineLvl w:val="6"/>
    </w:pPr>
  </w:style>
  <w:style w:type="paragraph" w:styleId="383">
    <w:name w:val="Заголовок 8"/>
    <w:basedOn w:val="375"/>
    <w:next w:val="375"/>
    <w:link w:val="375"/>
    <w:rPr>
      <w:i/>
      <w:iCs/>
    </w:rPr>
    <w:pPr>
      <w:numPr>
        <w:ilvl w:val="7"/>
        <w:numId w:val="2"/>
      </w:numPr>
      <w:spacing w:after="60" w:before="240"/>
      <w:outlineLvl w:val="7"/>
    </w:pPr>
  </w:style>
  <w:style w:type="paragraph" w:styleId="384">
    <w:name w:val="Заголовок 9"/>
    <w:basedOn w:val="375"/>
    <w:next w:val="375"/>
    <w:link w:val="375"/>
    <w:rPr>
      <w:rFonts w:ascii="Arial" w:hAnsi="Arial"/>
      <w:sz w:val="22"/>
      <w:szCs w:val="22"/>
    </w:rPr>
    <w:pPr>
      <w:numPr>
        <w:ilvl w:val="8"/>
        <w:numId w:val="2"/>
      </w:numPr>
      <w:spacing w:after="60" w:before="240"/>
      <w:outlineLvl w:val="8"/>
    </w:pPr>
  </w:style>
  <w:style w:type="character" w:styleId="385">
    <w:name w:val="Основной шрифт абзаца"/>
    <w:next w:val="385"/>
    <w:link w:val="375"/>
    <w:semiHidden/>
  </w:style>
  <w:style w:type="table" w:styleId="386">
    <w:name w:val="Обычная таблица"/>
    <w:next w:val="386"/>
    <w:link w:val="375"/>
    <w:semiHidden/>
    <w:tblPr/>
  </w:style>
  <w:style w:type="numbering" w:styleId="387">
    <w:name w:val="Нет списка"/>
    <w:next w:val="387"/>
    <w:link w:val="375"/>
    <w:semiHidden/>
  </w:style>
  <w:style w:type="character" w:styleId="388">
    <w:name w:val="Знак примечания"/>
    <w:next w:val="388"/>
    <w:link w:val="375"/>
    <w:semiHidden/>
    <w:rPr>
      <w:sz w:val="16"/>
      <w:szCs w:val="16"/>
    </w:rPr>
  </w:style>
  <w:style w:type="paragraph" w:styleId="389">
    <w:name w:val="Текст примечания"/>
    <w:basedOn w:val="375"/>
    <w:next w:val="389"/>
    <w:link w:val="375"/>
    <w:semiHidden/>
    <w:rPr>
      <w:sz w:val="20"/>
      <w:szCs w:val="20"/>
    </w:rPr>
  </w:style>
  <w:style w:type="paragraph" w:styleId="390">
    <w:name w:val="Тема примечания"/>
    <w:basedOn w:val="389"/>
    <w:next w:val="389"/>
    <w:link w:val="375"/>
    <w:semiHidden/>
    <w:rPr>
      <w:b/>
      <w:bCs/>
    </w:rPr>
  </w:style>
  <w:style w:type="paragraph" w:styleId="391">
    <w:name w:val="Текст выноски"/>
    <w:basedOn w:val="375"/>
    <w:next w:val="391"/>
    <w:link w:val="375"/>
    <w:semiHidden/>
    <w:rPr>
      <w:rFonts w:ascii="Tahoma" w:hAnsi="Tahoma"/>
      <w:sz w:val="16"/>
      <w:szCs w:val="16"/>
    </w:rPr>
  </w:style>
  <w:style w:type="paragraph" w:styleId="392">
    <w:name w:val="ConsPlusNormal"/>
    <w:next w:val="392"/>
    <w:link w:val="375"/>
    <w:rPr>
      <w:rFonts w:ascii="Arial" w:hAnsi="Arial"/>
      <w:lang w:val="ru-RU" w:bidi="ar-SA" w:eastAsia="ru-RU"/>
    </w:rPr>
    <w:pPr>
      <w:ind w:firstLine="720"/>
    </w:pPr>
  </w:style>
  <w:style w:type="table" w:styleId="393">
    <w:name w:val="Сетка таблицы"/>
    <w:basedOn w:val="386"/>
    <w:next w:val="393"/>
    <w:link w:val="375"/>
    <w:tblPr/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2020-07-28T09:49:05Z</dcterms:modified>
</cp:coreProperties>
</file>